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511"/>
        <w:gridCol w:w="5776"/>
      </w:tblGrid>
      <w:tr w:rsidR="00D6357F" w:rsidRPr="00D6357F" w:rsidTr="00D6357F">
        <w:trPr>
          <w:tblCellSpacing w:w="0" w:type="dxa"/>
        </w:trPr>
        <w:tc>
          <w:tcPr>
            <w:tcW w:w="3511" w:type="dxa"/>
            <w:tcMar>
              <w:top w:w="0" w:type="dxa"/>
              <w:left w:w="108" w:type="dxa"/>
              <w:bottom w:w="0" w:type="dxa"/>
              <w:right w:w="108" w:type="dxa"/>
            </w:tcMa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b/>
                <w:bCs/>
                <w:sz w:val="24"/>
                <w:szCs w:val="24"/>
                <w:lang w:val="en"/>
              </w:rPr>
              <w:t>B</w:t>
            </w:r>
            <w:r w:rsidRPr="00D6357F">
              <w:rPr>
                <w:rFonts w:eastAsia="Times New Roman" w:cs="Times New Roman"/>
                <w:b/>
                <w:bCs/>
                <w:sz w:val="24"/>
                <w:szCs w:val="24"/>
              </w:rPr>
              <w:t>Ộ DÂN TỘC VÀ TÔN GIÁO</w:t>
            </w:r>
            <w:r w:rsidRPr="00D6357F">
              <w:rPr>
                <w:rFonts w:eastAsia="Times New Roman" w:cs="Times New Roman"/>
                <w:b/>
                <w:bCs/>
                <w:sz w:val="24"/>
                <w:szCs w:val="24"/>
              </w:rPr>
              <w:br/>
              <w:t>-------</w:t>
            </w:r>
          </w:p>
        </w:tc>
        <w:tc>
          <w:tcPr>
            <w:tcW w:w="5776" w:type="dxa"/>
            <w:tcMar>
              <w:top w:w="0" w:type="dxa"/>
              <w:left w:w="108" w:type="dxa"/>
              <w:bottom w:w="0" w:type="dxa"/>
              <w:right w:w="108" w:type="dxa"/>
            </w:tcMa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b/>
                <w:bCs/>
                <w:sz w:val="24"/>
                <w:szCs w:val="24"/>
              </w:rPr>
              <w:t>CỘNG HÒA XÃ HỘI CHỦ NGHĨA VIỆT NAM</w:t>
            </w:r>
            <w:r w:rsidRPr="00D6357F">
              <w:rPr>
                <w:rFonts w:eastAsia="Times New Roman" w:cs="Times New Roman"/>
                <w:b/>
                <w:bCs/>
                <w:sz w:val="24"/>
                <w:szCs w:val="24"/>
              </w:rPr>
              <w:br/>
              <w:t>Độc lập - Tự do - Hạnh phúc</w:t>
            </w:r>
            <w:r w:rsidRPr="00D6357F">
              <w:rPr>
                <w:rFonts w:eastAsia="Times New Roman" w:cs="Times New Roman"/>
                <w:b/>
                <w:bCs/>
                <w:sz w:val="24"/>
                <w:szCs w:val="24"/>
              </w:rPr>
              <w:br/>
              <w:t>---------------</w:t>
            </w:r>
          </w:p>
        </w:tc>
      </w:tr>
      <w:tr w:rsidR="00D6357F" w:rsidRPr="00D6357F" w:rsidTr="00D6357F">
        <w:trPr>
          <w:tblCellSpacing w:w="0" w:type="dxa"/>
        </w:trPr>
        <w:tc>
          <w:tcPr>
            <w:tcW w:w="3511" w:type="dxa"/>
            <w:tcMar>
              <w:top w:w="0" w:type="dxa"/>
              <w:left w:w="108" w:type="dxa"/>
              <w:bottom w:w="0" w:type="dxa"/>
              <w:right w:w="108" w:type="dxa"/>
            </w:tcMa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S</w:t>
            </w:r>
            <w:r w:rsidRPr="00D6357F">
              <w:rPr>
                <w:rFonts w:eastAsia="Times New Roman" w:cs="Times New Roman"/>
                <w:sz w:val="24"/>
                <w:szCs w:val="24"/>
              </w:rPr>
              <w:t>ố: 08/2025/TT-BDTTG</w:t>
            </w:r>
          </w:p>
        </w:tc>
        <w:tc>
          <w:tcPr>
            <w:tcW w:w="5776" w:type="dxa"/>
            <w:tcMar>
              <w:top w:w="0" w:type="dxa"/>
              <w:left w:w="108" w:type="dxa"/>
              <w:bottom w:w="0" w:type="dxa"/>
              <w:right w:w="108" w:type="dxa"/>
            </w:tcMar>
            <w:hideMark/>
          </w:tcPr>
          <w:p w:rsidR="00D6357F" w:rsidRPr="00D6357F" w:rsidRDefault="00D6357F" w:rsidP="00D6357F">
            <w:pPr>
              <w:spacing w:before="120" w:after="120" w:line="234" w:lineRule="atLeast"/>
              <w:jc w:val="right"/>
              <w:rPr>
                <w:rFonts w:eastAsia="Times New Roman" w:cs="Times New Roman"/>
                <w:sz w:val="24"/>
                <w:szCs w:val="24"/>
              </w:rPr>
            </w:pPr>
            <w:r w:rsidRPr="00D6357F">
              <w:rPr>
                <w:rFonts w:eastAsia="Times New Roman" w:cs="Times New Roman"/>
                <w:i/>
                <w:iCs/>
                <w:sz w:val="24"/>
                <w:szCs w:val="24"/>
                <w:lang w:val="en"/>
              </w:rPr>
              <w:t>Hà N</w:t>
            </w:r>
            <w:r w:rsidRPr="00D6357F">
              <w:rPr>
                <w:rFonts w:eastAsia="Times New Roman" w:cs="Times New Roman"/>
                <w:i/>
                <w:iCs/>
                <w:sz w:val="24"/>
                <w:szCs w:val="24"/>
              </w:rPr>
              <w:t>ội, ngày 26 tháng 8 năm 2025</w:t>
            </w:r>
          </w:p>
        </w:tc>
      </w:tr>
    </w:tbl>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rPr>
        <w:t> </w:t>
      </w:r>
    </w:p>
    <w:p w:rsidR="00D6357F" w:rsidRPr="00D6357F" w:rsidRDefault="00D6357F" w:rsidP="00D6357F">
      <w:pPr>
        <w:shd w:val="clear" w:color="auto" w:fill="FFFFFF"/>
        <w:spacing w:after="0" w:line="234" w:lineRule="atLeast"/>
        <w:jc w:val="center"/>
        <w:rPr>
          <w:rFonts w:ascii="Arial" w:eastAsia="Times New Roman" w:hAnsi="Arial" w:cs="Arial"/>
          <w:color w:val="000000"/>
          <w:sz w:val="18"/>
          <w:szCs w:val="18"/>
        </w:rPr>
      </w:pPr>
      <w:bookmarkStart w:id="0" w:name="loai_1"/>
      <w:r w:rsidRPr="00D6357F">
        <w:rPr>
          <w:rFonts w:ascii="Arial" w:eastAsia="Times New Roman" w:hAnsi="Arial" w:cs="Arial"/>
          <w:b/>
          <w:bCs/>
          <w:color w:val="000000"/>
          <w:sz w:val="24"/>
          <w:szCs w:val="24"/>
          <w:lang w:val="en"/>
        </w:rPr>
        <w:t>THÔNG TƯ</w:t>
      </w:r>
      <w:bookmarkEnd w:id="0"/>
    </w:p>
    <w:p w:rsidR="00D6357F" w:rsidRPr="00D6357F" w:rsidRDefault="00D6357F" w:rsidP="00D6357F">
      <w:pPr>
        <w:shd w:val="clear" w:color="auto" w:fill="FFFFFF"/>
        <w:spacing w:after="0" w:line="234" w:lineRule="atLeast"/>
        <w:jc w:val="center"/>
        <w:rPr>
          <w:rFonts w:ascii="Arial" w:eastAsia="Times New Roman" w:hAnsi="Arial" w:cs="Arial"/>
          <w:color w:val="000000"/>
          <w:sz w:val="18"/>
          <w:szCs w:val="18"/>
        </w:rPr>
      </w:pPr>
      <w:bookmarkStart w:id="1" w:name="loai_1_name"/>
      <w:r w:rsidRPr="00D6357F">
        <w:rPr>
          <w:rFonts w:ascii="Arial" w:eastAsia="Times New Roman" w:hAnsi="Arial" w:cs="Arial"/>
          <w:color w:val="000000"/>
          <w:sz w:val="18"/>
          <w:szCs w:val="18"/>
          <w:lang w:val="en"/>
        </w:rPr>
        <w:t>QUY ĐỊNH THỜI HẠN LƯU TRỮ HỒ SƠ, TÀI LIỆU THUỘC LĨNH VỰC CÔNG TÁC DÂN TỘC VÀ TÍN NGƯỠNG, TÔN GIÁO</w:t>
      </w:r>
      <w:bookmarkEnd w:id="1"/>
    </w:p>
    <w:p w:rsidR="00D6357F" w:rsidRPr="00D6357F" w:rsidRDefault="00D6357F" w:rsidP="00D6357F">
      <w:pPr>
        <w:shd w:val="clear" w:color="auto" w:fill="FFFFFF"/>
        <w:spacing w:before="120" w:after="120" w:line="234" w:lineRule="atLeast"/>
        <w:jc w:val="center"/>
        <w:rPr>
          <w:rFonts w:ascii="Arial" w:eastAsia="Times New Roman" w:hAnsi="Arial" w:cs="Arial"/>
          <w:color w:val="000000"/>
          <w:sz w:val="18"/>
          <w:szCs w:val="18"/>
        </w:rPr>
      </w:pPr>
      <w:r w:rsidRPr="00D6357F">
        <w:rPr>
          <w:rFonts w:ascii="Arial" w:eastAsia="Times New Roman" w:hAnsi="Arial" w:cs="Arial"/>
          <w:b/>
          <w:bCs/>
          <w:color w:val="000000"/>
          <w:sz w:val="24"/>
          <w:szCs w:val="24"/>
          <w:lang w:val="en"/>
        </w:rPr>
        <w:t>BỘ TRƯỞNG BỘ DÂN TỘC VÀ TÔN GIÁO</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i/>
          <w:iCs/>
          <w:color w:val="000000"/>
          <w:sz w:val="18"/>
          <w:szCs w:val="18"/>
          <w:lang w:val="en"/>
        </w:rPr>
        <w:t>Căn c</w:t>
      </w:r>
      <w:r w:rsidRPr="00D6357F">
        <w:rPr>
          <w:rFonts w:ascii="Arial" w:eastAsia="Times New Roman" w:hAnsi="Arial" w:cs="Arial"/>
          <w:i/>
          <w:iCs/>
          <w:color w:val="000000"/>
          <w:sz w:val="18"/>
          <w:szCs w:val="18"/>
        </w:rPr>
        <w:t>ứ Luật Lưu trữ ngày 21 tháng 6 năm 2024;</w:t>
      </w:r>
    </w:p>
    <w:p w:rsidR="00D6357F" w:rsidRPr="00D6357F" w:rsidRDefault="00D6357F" w:rsidP="00D6357F">
      <w:pPr>
        <w:shd w:val="clear" w:color="auto" w:fill="FFFFFF"/>
        <w:spacing w:after="0" w:line="234" w:lineRule="atLeast"/>
        <w:rPr>
          <w:rFonts w:ascii="Arial" w:eastAsia="Times New Roman" w:hAnsi="Arial" w:cs="Arial"/>
          <w:color w:val="000000"/>
          <w:sz w:val="18"/>
          <w:szCs w:val="18"/>
        </w:rPr>
      </w:pPr>
      <w:r w:rsidRPr="00D6357F">
        <w:rPr>
          <w:rFonts w:ascii="Arial" w:eastAsia="Times New Roman" w:hAnsi="Arial" w:cs="Arial"/>
          <w:i/>
          <w:iCs/>
          <w:color w:val="000000"/>
          <w:sz w:val="18"/>
          <w:szCs w:val="18"/>
          <w:lang w:val="en"/>
        </w:rPr>
        <w:t>Căn c</w:t>
      </w:r>
      <w:r w:rsidRPr="00D6357F">
        <w:rPr>
          <w:rFonts w:ascii="Arial" w:eastAsia="Times New Roman" w:hAnsi="Arial" w:cs="Arial"/>
          <w:i/>
          <w:iCs/>
          <w:color w:val="000000"/>
          <w:sz w:val="18"/>
          <w:szCs w:val="18"/>
        </w:rPr>
        <w:t>ứ Nghị định số 41/2025/NĐ-CP ngày 26 tháng 02 năm 2025 của Chính phủ quy định chức năng, nhiệm vụ, quyền hạn và cơ cấu tổ chức của Bộ Dân tộc và Tôn giáo; Nghị định số 114/2025/NĐ-CP ngày 03 tháng 6 năm 2025 của Chính phủ sửa đổi </w:t>
      </w:r>
      <w:bookmarkStart w:id="2" w:name="dc_1"/>
      <w:r w:rsidRPr="00D6357F">
        <w:rPr>
          <w:rFonts w:ascii="Arial" w:eastAsia="Times New Roman" w:hAnsi="Arial" w:cs="Arial"/>
          <w:i/>
          <w:iCs/>
          <w:color w:val="000000"/>
          <w:sz w:val="18"/>
          <w:szCs w:val="18"/>
        </w:rPr>
        <w:t>khoản 12 Điều 3 Nghị định số 41/2025/NĐ-CP</w:t>
      </w:r>
      <w:bookmarkEnd w:id="2"/>
      <w:r w:rsidRPr="00D6357F">
        <w:rPr>
          <w:rFonts w:ascii="Arial" w:eastAsia="Times New Roman" w:hAnsi="Arial" w:cs="Arial"/>
          <w:i/>
          <w:iCs/>
          <w:color w:val="000000"/>
          <w:sz w:val="18"/>
          <w:szCs w:val="18"/>
        </w:rPr>
        <w:t> ngày 26 tháng 02 năm 2025 của Chính phủ quy định chức năng, nhiệm vụ, quyền hạn và cơ cấu tổ chức của Bộ Dân tộc và Tôn giáo;</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i/>
          <w:iCs/>
          <w:color w:val="000000"/>
          <w:sz w:val="18"/>
          <w:szCs w:val="18"/>
          <w:lang w:val="en"/>
        </w:rPr>
        <w:t>Theo đ</w:t>
      </w:r>
      <w:r w:rsidRPr="00D6357F">
        <w:rPr>
          <w:rFonts w:ascii="Arial" w:eastAsia="Times New Roman" w:hAnsi="Arial" w:cs="Arial"/>
          <w:i/>
          <w:iCs/>
          <w:color w:val="000000"/>
          <w:sz w:val="18"/>
          <w:szCs w:val="18"/>
        </w:rPr>
        <w:t>ề nghị của Chánh Văn phòng Bộ Dân tộc và Tôn giáo;</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i/>
          <w:iCs/>
          <w:color w:val="000000"/>
          <w:sz w:val="18"/>
          <w:szCs w:val="18"/>
          <w:lang w:val="en"/>
        </w:rPr>
        <w:t>B</w:t>
      </w:r>
      <w:r w:rsidRPr="00D6357F">
        <w:rPr>
          <w:rFonts w:ascii="Arial" w:eastAsia="Times New Roman" w:hAnsi="Arial" w:cs="Arial"/>
          <w:i/>
          <w:iCs/>
          <w:color w:val="000000"/>
          <w:sz w:val="18"/>
          <w:szCs w:val="18"/>
        </w:rPr>
        <w:t>ộ trưởng Bộ Dân tộc và Tôn giáo ban hành Thông tư quy định thời hạn lưu trữ hồ sơ, tài liệu thuộc lĩnh vực công tác dân tộc và tín ngưỡng, tôn giáo.</w:t>
      </w:r>
    </w:p>
    <w:p w:rsidR="00D6357F" w:rsidRPr="00D6357F" w:rsidRDefault="00D6357F" w:rsidP="00D6357F">
      <w:pPr>
        <w:shd w:val="clear" w:color="auto" w:fill="FFFFFF"/>
        <w:spacing w:after="0" w:line="234" w:lineRule="atLeast"/>
        <w:rPr>
          <w:rFonts w:ascii="Arial" w:eastAsia="Times New Roman" w:hAnsi="Arial" w:cs="Arial"/>
          <w:color w:val="000000"/>
          <w:sz w:val="18"/>
          <w:szCs w:val="18"/>
        </w:rPr>
      </w:pPr>
      <w:bookmarkStart w:id="3" w:name="dieu_1"/>
      <w:r w:rsidRPr="00D6357F">
        <w:rPr>
          <w:rFonts w:ascii="Arial" w:eastAsia="Times New Roman" w:hAnsi="Arial" w:cs="Arial"/>
          <w:b/>
          <w:bCs/>
          <w:color w:val="000000"/>
          <w:sz w:val="18"/>
          <w:szCs w:val="18"/>
          <w:lang w:val="en"/>
        </w:rPr>
        <w:t>Điều</w:t>
      </w:r>
      <w:r w:rsidRPr="00D6357F">
        <w:rPr>
          <w:rFonts w:ascii="Arial" w:eastAsia="Times New Roman" w:hAnsi="Arial" w:cs="Arial"/>
          <w:b/>
          <w:bCs/>
          <w:color w:val="000000"/>
          <w:sz w:val="18"/>
          <w:szCs w:val="18"/>
        </w:rPr>
        <w:t> 1. Phạm vi điều chỉnh</w:t>
      </w:r>
      <w:bookmarkEnd w:id="3"/>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Thông tư này quy đ</w:t>
      </w:r>
      <w:r w:rsidRPr="00D6357F">
        <w:rPr>
          <w:rFonts w:ascii="Arial" w:eastAsia="Times New Roman" w:hAnsi="Arial" w:cs="Arial"/>
          <w:color w:val="000000"/>
          <w:sz w:val="18"/>
          <w:szCs w:val="18"/>
        </w:rPr>
        <w:t>ịnh về thời hạn lưu trữ hồ sơ, tài liệu thuộc lĩnh vực công tác dân tộc và tín ngưỡng, tôn giáo.</w:t>
      </w:r>
    </w:p>
    <w:p w:rsidR="00D6357F" w:rsidRPr="00D6357F" w:rsidRDefault="00D6357F" w:rsidP="00D6357F">
      <w:pPr>
        <w:shd w:val="clear" w:color="auto" w:fill="FFFFFF"/>
        <w:spacing w:after="0" w:line="234" w:lineRule="atLeast"/>
        <w:rPr>
          <w:rFonts w:ascii="Arial" w:eastAsia="Times New Roman" w:hAnsi="Arial" w:cs="Arial"/>
          <w:color w:val="000000"/>
          <w:sz w:val="18"/>
          <w:szCs w:val="18"/>
        </w:rPr>
      </w:pPr>
      <w:bookmarkStart w:id="4" w:name="dieu_2"/>
      <w:r w:rsidRPr="00D6357F">
        <w:rPr>
          <w:rFonts w:ascii="Arial" w:eastAsia="Times New Roman" w:hAnsi="Arial" w:cs="Arial"/>
          <w:b/>
          <w:bCs/>
          <w:color w:val="000000"/>
          <w:sz w:val="18"/>
          <w:szCs w:val="18"/>
          <w:lang w:val="en"/>
        </w:rPr>
        <w:t>Điều</w:t>
      </w:r>
      <w:r w:rsidRPr="00D6357F">
        <w:rPr>
          <w:rFonts w:ascii="Arial" w:eastAsia="Times New Roman" w:hAnsi="Arial" w:cs="Arial"/>
          <w:b/>
          <w:bCs/>
          <w:color w:val="000000"/>
          <w:sz w:val="18"/>
          <w:szCs w:val="18"/>
        </w:rPr>
        <w:t> 2. Đối tượng áp dụng</w:t>
      </w:r>
      <w:bookmarkEnd w:id="4"/>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Thông tư này áp d</w:t>
      </w:r>
      <w:r w:rsidRPr="00D6357F">
        <w:rPr>
          <w:rFonts w:ascii="Arial" w:eastAsia="Times New Roman" w:hAnsi="Arial" w:cs="Arial"/>
          <w:color w:val="000000"/>
          <w:sz w:val="18"/>
          <w:szCs w:val="18"/>
        </w:rPr>
        <w:t>ụng đối với các bộ, cơ quan ngang bộ, cơ quan thuộc Chính phủ, Ủy ban nhân dân tỉnh, thành phố trực thuộc trung ương, Ủy ban nhân dân xã, phường, đặc khu và các tổ chức, cá nhân có liên quan.</w:t>
      </w:r>
    </w:p>
    <w:p w:rsidR="00D6357F" w:rsidRPr="00D6357F" w:rsidRDefault="00D6357F" w:rsidP="00D6357F">
      <w:pPr>
        <w:shd w:val="clear" w:color="auto" w:fill="FFFFFF"/>
        <w:spacing w:after="0" w:line="234" w:lineRule="atLeast"/>
        <w:rPr>
          <w:rFonts w:ascii="Arial" w:eastAsia="Times New Roman" w:hAnsi="Arial" w:cs="Arial"/>
          <w:color w:val="000000"/>
          <w:sz w:val="18"/>
          <w:szCs w:val="18"/>
        </w:rPr>
      </w:pPr>
      <w:bookmarkStart w:id="5" w:name="dieu_3"/>
      <w:r w:rsidRPr="00D6357F">
        <w:rPr>
          <w:rFonts w:ascii="Arial" w:eastAsia="Times New Roman" w:hAnsi="Arial" w:cs="Arial"/>
          <w:b/>
          <w:bCs/>
          <w:color w:val="000000"/>
          <w:sz w:val="18"/>
          <w:szCs w:val="18"/>
          <w:lang w:val="en"/>
        </w:rPr>
        <w:t>Điều</w:t>
      </w:r>
      <w:r w:rsidRPr="00D6357F">
        <w:rPr>
          <w:rFonts w:ascii="Arial" w:eastAsia="Times New Roman" w:hAnsi="Arial" w:cs="Arial"/>
          <w:b/>
          <w:bCs/>
          <w:color w:val="000000"/>
          <w:sz w:val="18"/>
          <w:szCs w:val="18"/>
        </w:rPr>
        <w:t> 3. Thời hạn lưu trữ hồ sơ, tài liệu</w:t>
      </w:r>
      <w:bookmarkEnd w:id="5"/>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1. H</w:t>
      </w:r>
      <w:r w:rsidRPr="00D6357F">
        <w:rPr>
          <w:rFonts w:ascii="Arial" w:eastAsia="Times New Roman" w:hAnsi="Arial" w:cs="Arial"/>
          <w:color w:val="000000"/>
          <w:sz w:val="18"/>
          <w:szCs w:val="18"/>
        </w:rPr>
        <w:t>ồ sơ, tài liệu lưu trữ thuộc lĩnh vực công tác dân tộc, tín ngưỡng, tôn giáo gồm:</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a) Nhóm I. H</w:t>
      </w:r>
      <w:r w:rsidRPr="00D6357F">
        <w:rPr>
          <w:rFonts w:ascii="Arial" w:eastAsia="Times New Roman" w:hAnsi="Arial" w:cs="Arial"/>
          <w:color w:val="000000"/>
          <w:sz w:val="18"/>
          <w:szCs w:val="18"/>
        </w:rPr>
        <w:t>ồ sơ, tài liệu thuộc lĩnh vực công tác dân tộc.</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b) Nhóm II. H</w:t>
      </w:r>
      <w:r w:rsidRPr="00D6357F">
        <w:rPr>
          <w:rFonts w:ascii="Arial" w:eastAsia="Times New Roman" w:hAnsi="Arial" w:cs="Arial"/>
          <w:color w:val="000000"/>
          <w:sz w:val="18"/>
          <w:szCs w:val="18"/>
        </w:rPr>
        <w:t>ồ sơ, tài liệu thuộc lĩnh vực công tác tín ngưỡng, tôn giáo.</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2. Th</w:t>
      </w:r>
      <w:r w:rsidRPr="00D6357F">
        <w:rPr>
          <w:rFonts w:ascii="Arial" w:eastAsia="Times New Roman" w:hAnsi="Arial" w:cs="Arial"/>
          <w:color w:val="000000"/>
          <w:sz w:val="18"/>
          <w:szCs w:val="18"/>
        </w:rPr>
        <w:t>ời hạn lưu trữ cụ thể đối với hồ sơ, tài liệu quy định tại khoản 1 Điều này được quy định tại Phụ lục ban hành kèm theo Thông tư này.</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3. H</w:t>
      </w:r>
      <w:r w:rsidRPr="00D6357F">
        <w:rPr>
          <w:rFonts w:ascii="Arial" w:eastAsia="Times New Roman" w:hAnsi="Arial" w:cs="Arial"/>
          <w:color w:val="000000"/>
          <w:sz w:val="18"/>
          <w:szCs w:val="18"/>
        </w:rPr>
        <w:t>ồ sơ, tài liệu thuộc lĩnh vực công tác dân tộc, tín ngưỡng, tôn giáo hình thành trong hoạt động của cơ quan, tổ chức chưa được quy định thì các cơ quan, tổ chức căn cứ thời hạn lưu trữ của hồ sơ, tài liệu tương ứng tại Thông tư này để xác định.</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4. Th</w:t>
      </w:r>
      <w:r w:rsidRPr="00D6357F">
        <w:rPr>
          <w:rFonts w:ascii="Arial" w:eastAsia="Times New Roman" w:hAnsi="Arial" w:cs="Arial"/>
          <w:color w:val="000000"/>
          <w:sz w:val="18"/>
          <w:szCs w:val="18"/>
        </w:rPr>
        <w:t>ời hạn lưu trữ hồ sơ, tài liệu chứa bí mật nhà nước thực hiện theo quy định của pháp luật về bảo vệ bí mật nhà nước.</w:t>
      </w:r>
    </w:p>
    <w:p w:rsidR="00D6357F" w:rsidRPr="00D6357F" w:rsidRDefault="00D6357F" w:rsidP="00D6357F">
      <w:pPr>
        <w:shd w:val="clear" w:color="auto" w:fill="FFFFFF"/>
        <w:spacing w:after="0" w:line="234" w:lineRule="atLeast"/>
        <w:rPr>
          <w:rFonts w:ascii="Arial" w:eastAsia="Times New Roman" w:hAnsi="Arial" w:cs="Arial"/>
          <w:color w:val="000000"/>
          <w:sz w:val="18"/>
          <w:szCs w:val="18"/>
        </w:rPr>
      </w:pPr>
      <w:bookmarkStart w:id="6" w:name="dieu_4"/>
      <w:r w:rsidRPr="00D6357F">
        <w:rPr>
          <w:rFonts w:ascii="Arial" w:eastAsia="Times New Roman" w:hAnsi="Arial" w:cs="Arial"/>
          <w:b/>
          <w:bCs/>
          <w:color w:val="000000"/>
          <w:sz w:val="18"/>
          <w:szCs w:val="18"/>
          <w:lang w:val="en"/>
        </w:rPr>
        <w:t>Điều</w:t>
      </w:r>
      <w:r w:rsidRPr="00D6357F">
        <w:rPr>
          <w:rFonts w:ascii="Arial" w:eastAsia="Times New Roman" w:hAnsi="Arial" w:cs="Arial"/>
          <w:b/>
          <w:bCs/>
          <w:color w:val="000000"/>
          <w:sz w:val="18"/>
          <w:szCs w:val="18"/>
        </w:rPr>
        <w:t> 4. Hiệu lực thi hành</w:t>
      </w:r>
      <w:bookmarkEnd w:id="6"/>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Thông tư này có hi</w:t>
      </w:r>
      <w:r w:rsidRPr="00D6357F">
        <w:rPr>
          <w:rFonts w:ascii="Arial" w:eastAsia="Times New Roman" w:hAnsi="Arial" w:cs="Arial"/>
          <w:color w:val="000000"/>
          <w:sz w:val="18"/>
          <w:szCs w:val="18"/>
        </w:rPr>
        <w:t>ệu lực thi hành kể từ ngày ký ban hành.</w:t>
      </w:r>
    </w:p>
    <w:p w:rsidR="00D6357F" w:rsidRPr="00D6357F" w:rsidRDefault="00D6357F" w:rsidP="00D6357F">
      <w:pPr>
        <w:shd w:val="clear" w:color="auto" w:fill="FFFFFF"/>
        <w:spacing w:after="0" w:line="234" w:lineRule="atLeast"/>
        <w:rPr>
          <w:rFonts w:ascii="Arial" w:eastAsia="Times New Roman" w:hAnsi="Arial" w:cs="Arial"/>
          <w:color w:val="000000"/>
          <w:sz w:val="18"/>
          <w:szCs w:val="18"/>
        </w:rPr>
      </w:pPr>
      <w:bookmarkStart w:id="7" w:name="dieu_5"/>
      <w:r w:rsidRPr="00D6357F">
        <w:rPr>
          <w:rFonts w:ascii="Arial" w:eastAsia="Times New Roman" w:hAnsi="Arial" w:cs="Arial"/>
          <w:b/>
          <w:bCs/>
          <w:color w:val="000000"/>
          <w:sz w:val="18"/>
          <w:szCs w:val="18"/>
          <w:lang w:val="en"/>
        </w:rPr>
        <w:t>Điều</w:t>
      </w:r>
      <w:r w:rsidRPr="00D6357F">
        <w:rPr>
          <w:rFonts w:ascii="Arial" w:eastAsia="Times New Roman" w:hAnsi="Arial" w:cs="Arial"/>
          <w:b/>
          <w:bCs/>
          <w:color w:val="000000"/>
          <w:sz w:val="18"/>
          <w:szCs w:val="18"/>
        </w:rPr>
        <w:t> 5. Trách nhiệm thi hành</w:t>
      </w:r>
      <w:bookmarkEnd w:id="7"/>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1. B</w:t>
      </w:r>
      <w:r w:rsidRPr="00D6357F">
        <w:rPr>
          <w:rFonts w:ascii="Arial" w:eastAsia="Times New Roman" w:hAnsi="Arial" w:cs="Arial"/>
          <w:color w:val="000000"/>
          <w:sz w:val="18"/>
          <w:szCs w:val="18"/>
        </w:rPr>
        <w:t>ộ trưởng, Thủ trưởng cơ quan ngang Bộ, Thủ trưởng cơ quan thuộc Chính phủ, Chủ tịch Ủy ban nhân dân các cấp, người đứng đầu các cơ quan, tổ chức và cá nhân có liên quan chịu trách nhiệm thi hành Thông tư này.</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lang w:val="en"/>
        </w:rPr>
        <w:t>2. Trong quá trình th</w:t>
      </w:r>
      <w:r w:rsidRPr="00D6357F">
        <w:rPr>
          <w:rFonts w:ascii="Arial" w:eastAsia="Times New Roman" w:hAnsi="Arial" w:cs="Arial"/>
          <w:color w:val="000000"/>
          <w:sz w:val="18"/>
          <w:szCs w:val="18"/>
        </w:rPr>
        <w:t>ực hiện nếu có vướng mắc đề nghị các cơ quan, tổ chức và cá nhân phản ánh về Bộ Dân tộc và Tôn giáo để kịp thời hướng dẫn, giải quyết./.</w:t>
      </w:r>
    </w:p>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b/>
          <w:bCs/>
          <w:i/>
          <w:iCs/>
          <w:color w:val="000000"/>
          <w:sz w:val="18"/>
          <w:szCs w:val="18"/>
          <w:lang w:val="en"/>
        </w:rPr>
        <w:t> </w:t>
      </w:r>
    </w:p>
    <w:tbl>
      <w:tblPr>
        <w:tblW w:w="5000" w:type="pct"/>
        <w:tblCellSpacing w:w="0" w:type="dxa"/>
        <w:tblCellMar>
          <w:left w:w="0" w:type="dxa"/>
          <w:right w:w="0" w:type="dxa"/>
        </w:tblCellMar>
        <w:tblLook w:val="04A0" w:firstRow="1" w:lastRow="0" w:firstColumn="1" w:lastColumn="0" w:noHBand="0" w:noVBand="1"/>
      </w:tblPr>
      <w:tblGrid>
        <w:gridCol w:w="5159"/>
        <w:gridCol w:w="5160"/>
      </w:tblGrid>
      <w:tr w:rsidR="00D6357F" w:rsidRPr="00D6357F" w:rsidTr="00D6357F">
        <w:trPr>
          <w:tblCellSpacing w:w="0" w:type="dxa"/>
        </w:trPr>
        <w:tc>
          <w:tcPr>
            <w:tcW w:w="2500" w:type="pct"/>
            <w:shd w:val="clear" w:color="auto" w:fill="auto"/>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b/>
                <w:bCs/>
                <w:i/>
                <w:iCs/>
                <w:sz w:val="24"/>
                <w:szCs w:val="24"/>
                <w:lang w:val="en"/>
              </w:rPr>
              <w:br/>
              <w:t>Nơi nh</w:t>
            </w:r>
            <w:r w:rsidRPr="00D6357F">
              <w:rPr>
                <w:rFonts w:eastAsia="Times New Roman" w:cs="Times New Roman"/>
                <w:b/>
                <w:bCs/>
                <w:i/>
                <w:iCs/>
                <w:sz w:val="24"/>
                <w:szCs w:val="24"/>
              </w:rPr>
              <w:t>ận:</w:t>
            </w:r>
            <w:r w:rsidRPr="00D6357F">
              <w:rPr>
                <w:rFonts w:eastAsia="Times New Roman" w:cs="Times New Roman"/>
                <w:b/>
                <w:bCs/>
                <w:i/>
                <w:iCs/>
                <w:sz w:val="24"/>
                <w:szCs w:val="24"/>
              </w:rPr>
              <w:br/>
            </w:r>
            <w:r w:rsidRPr="00D6357F">
              <w:rPr>
                <w:rFonts w:eastAsia="Times New Roman" w:cs="Times New Roman"/>
                <w:sz w:val="16"/>
                <w:szCs w:val="16"/>
              </w:rPr>
              <w:t>- Thủ tướng, các Phó Thủ tướng Chính phủ;</w:t>
            </w:r>
            <w:r w:rsidRPr="00D6357F">
              <w:rPr>
                <w:rFonts w:eastAsia="Times New Roman" w:cs="Times New Roman"/>
                <w:sz w:val="16"/>
                <w:szCs w:val="16"/>
              </w:rPr>
              <w:br/>
            </w:r>
            <w:r w:rsidRPr="00D6357F">
              <w:rPr>
                <w:rFonts w:eastAsia="Times New Roman" w:cs="Times New Roman"/>
                <w:sz w:val="16"/>
                <w:szCs w:val="16"/>
                <w:lang w:val="en"/>
              </w:rPr>
              <w:t>- Văn phòng Trung ương và các Ban c</w:t>
            </w:r>
            <w:r w:rsidRPr="00D6357F">
              <w:rPr>
                <w:rFonts w:eastAsia="Times New Roman" w:cs="Times New Roman"/>
                <w:sz w:val="16"/>
                <w:szCs w:val="16"/>
              </w:rPr>
              <w:t>ủa Đảng;</w:t>
            </w:r>
            <w:r w:rsidRPr="00D6357F">
              <w:rPr>
                <w:rFonts w:eastAsia="Times New Roman" w:cs="Times New Roman"/>
                <w:sz w:val="16"/>
                <w:szCs w:val="16"/>
              </w:rPr>
              <w:br/>
            </w:r>
            <w:r w:rsidRPr="00D6357F">
              <w:rPr>
                <w:rFonts w:eastAsia="Times New Roman" w:cs="Times New Roman"/>
                <w:sz w:val="16"/>
                <w:szCs w:val="16"/>
                <w:lang w:val="en"/>
              </w:rPr>
              <w:t>- Văn phòng Qu</w:t>
            </w:r>
            <w:r w:rsidRPr="00D6357F">
              <w:rPr>
                <w:rFonts w:eastAsia="Times New Roman" w:cs="Times New Roman"/>
                <w:sz w:val="16"/>
                <w:szCs w:val="16"/>
              </w:rPr>
              <w:t>ốc hội;</w:t>
            </w:r>
            <w:r w:rsidRPr="00D6357F">
              <w:rPr>
                <w:rFonts w:eastAsia="Times New Roman" w:cs="Times New Roman"/>
                <w:sz w:val="16"/>
                <w:szCs w:val="16"/>
              </w:rPr>
              <w:br/>
            </w:r>
            <w:r w:rsidRPr="00D6357F">
              <w:rPr>
                <w:rFonts w:eastAsia="Times New Roman" w:cs="Times New Roman"/>
                <w:sz w:val="16"/>
                <w:szCs w:val="16"/>
                <w:lang w:val="en"/>
              </w:rPr>
              <w:t>- Văn phòng Ch</w:t>
            </w:r>
            <w:r w:rsidRPr="00D6357F">
              <w:rPr>
                <w:rFonts w:eastAsia="Times New Roman" w:cs="Times New Roman"/>
                <w:sz w:val="16"/>
                <w:szCs w:val="16"/>
              </w:rPr>
              <w:t>ủ tịch nước;</w:t>
            </w:r>
            <w:r w:rsidRPr="00D6357F">
              <w:rPr>
                <w:rFonts w:eastAsia="Times New Roman" w:cs="Times New Roman"/>
                <w:sz w:val="16"/>
                <w:szCs w:val="16"/>
              </w:rPr>
              <w:br/>
            </w:r>
            <w:r w:rsidRPr="00D6357F">
              <w:rPr>
                <w:rFonts w:eastAsia="Times New Roman" w:cs="Times New Roman"/>
                <w:sz w:val="16"/>
                <w:szCs w:val="16"/>
                <w:lang w:val="en"/>
              </w:rPr>
              <w:t>- Văn phòng Chính ph</w:t>
            </w:r>
            <w:r w:rsidRPr="00D6357F">
              <w:rPr>
                <w:rFonts w:eastAsia="Times New Roman" w:cs="Times New Roman"/>
                <w:sz w:val="16"/>
                <w:szCs w:val="16"/>
              </w:rPr>
              <w:t>ủ;</w:t>
            </w:r>
            <w:r w:rsidRPr="00D6357F">
              <w:rPr>
                <w:rFonts w:eastAsia="Times New Roman" w:cs="Times New Roman"/>
                <w:sz w:val="16"/>
                <w:szCs w:val="16"/>
              </w:rPr>
              <w:br/>
            </w:r>
            <w:r w:rsidRPr="00D6357F">
              <w:rPr>
                <w:rFonts w:eastAsia="Times New Roman" w:cs="Times New Roman"/>
                <w:sz w:val="16"/>
                <w:szCs w:val="16"/>
                <w:lang w:val="en"/>
              </w:rPr>
              <w:t>- H</w:t>
            </w:r>
            <w:r w:rsidRPr="00D6357F">
              <w:rPr>
                <w:rFonts w:eastAsia="Times New Roman" w:cs="Times New Roman"/>
                <w:sz w:val="16"/>
                <w:szCs w:val="16"/>
              </w:rPr>
              <w:t>ội đồng Dân tộc của Quốc hội;</w:t>
            </w:r>
            <w:r w:rsidRPr="00D6357F">
              <w:rPr>
                <w:rFonts w:eastAsia="Times New Roman" w:cs="Times New Roman"/>
                <w:sz w:val="16"/>
                <w:szCs w:val="16"/>
              </w:rPr>
              <w:br/>
            </w:r>
            <w:r w:rsidRPr="00D6357F">
              <w:rPr>
                <w:rFonts w:eastAsia="Times New Roman" w:cs="Times New Roman"/>
                <w:sz w:val="16"/>
                <w:szCs w:val="16"/>
                <w:lang w:val="en"/>
              </w:rPr>
              <w:t>- </w:t>
            </w:r>
            <w:r w:rsidRPr="00D6357F">
              <w:rPr>
                <w:rFonts w:eastAsia="Times New Roman" w:cs="Times New Roman"/>
                <w:sz w:val="16"/>
                <w:szCs w:val="16"/>
              </w:rPr>
              <w:t>Ủy ban Trung ương Mặt trận Tổ quốc Việt Nam;</w:t>
            </w:r>
            <w:r w:rsidRPr="00D6357F">
              <w:rPr>
                <w:rFonts w:eastAsia="Times New Roman" w:cs="Times New Roman"/>
                <w:sz w:val="16"/>
                <w:szCs w:val="16"/>
              </w:rPr>
              <w:br/>
            </w:r>
            <w:r w:rsidRPr="00D6357F">
              <w:rPr>
                <w:rFonts w:eastAsia="Times New Roman" w:cs="Times New Roman"/>
                <w:sz w:val="16"/>
                <w:szCs w:val="16"/>
                <w:lang w:val="en"/>
              </w:rPr>
              <w:lastRenderedPageBreak/>
              <w:t>- Các B</w:t>
            </w:r>
            <w:r w:rsidRPr="00D6357F">
              <w:rPr>
                <w:rFonts w:eastAsia="Times New Roman" w:cs="Times New Roman"/>
                <w:sz w:val="16"/>
                <w:szCs w:val="16"/>
              </w:rPr>
              <w:t>ộ, cơ quan ngang Bộ, cơ quan thuộc Chính phủ;</w:t>
            </w:r>
            <w:r w:rsidRPr="00D6357F">
              <w:rPr>
                <w:rFonts w:eastAsia="Times New Roman" w:cs="Times New Roman"/>
                <w:sz w:val="16"/>
                <w:szCs w:val="16"/>
              </w:rPr>
              <w:br/>
            </w:r>
            <w:r w:rsidRPr="00D6357F">
              <w:rPr>
                <w:rFonts w:eastAsia="Times New Roman" w:cs="Times New Roman"/>
                <w:sz w:val="16"/>
                <w:szCs w:val="16"/>
                <w:lang w:val="en"/>
              </w:rPr>
              <w:t>- UBND các t</w:t>
            </w:r>
            <w:r w:rsidRPr="00D6357F">
              <w:rPr>
                <w:rFonts w:eastAsia="Times New Roman" w:cs="Times New Roman"/>
                <w:sz w:val="16"/>
                <w:szCs w:val="16"/>
              </w:rPr>
              <w:t>ỉnh, thành phố trực thuộc Trung ương;</w:t>
            </w:r>
            <w:r w:rsidRPr="00D6357F">
              <w:rPr>
                <w:rFonts w:eastAsia="Times New Roman" w:cs="Times New Roman"/>
                <w:sz w:val="16"/>
                <w:szCs w:val="16"/>
              </w:rPr>
              <w:br/>
            </w:r>
            <w:r w:rsidRPr="00D6357F">
              <w:rPr>
                <w:rFonts w:eastAsia="Times New Roman" w:cs="Times New Roman"/>
                <w:sz w:val="16"/>
                <w:szCs w:val="16"/>
                <w:lang w:val="en"/>
              </w:rPr>
              <w:t>- Các S</w:t>
            </w:r>
            <w:r w:rsidRPr="00D6357F">
              <w:rPr>
                <w:rFonts w:eastAsia="Times New Roman" w:cs="Times New Roman"/>
                <w:sz w:val="16"/>
                <w:szCs w:val="16"/>
              </w:rPr>
              <w:t>ở Dân tộc và Tôn giáo, Sở Nội vụ (đối với địa phương không thành lập Sở Dân tộc và Tôn giáo);</w:t>
            </w:r>
            <w:r w:rsidRPr="00D6357F">
              <w:rPr>
                <w:rFonts w:eastAsia="Times New Roman" w:cs="Times New Roman"/>
                <w:sz w:val="16"/>
                <w:szCs w:val="16"/>
              </w:rPr>
              <w:br/>
            </w:r>
            <w:r w:rsidRPr="00D6357F">
              <w:rPr>
                <w:rFonts w:eastAsia="Times New Roman" w:cs="Times New Roman"/>
                <w:sz w:val="16"/>
                <w:szCs w:val="16"/>
                <w:lang w:val="en"/>
              </w:rPr>
              <w:t>- UBND các xã, phư</w:t>
            </w:r>
            <w:r w:rsidRPr="00D6357F">
              <w:rPr>
                <w:rFonts w:eastAsia="Times New Roman" w:cs="Times New Roman"/>
                <w:sz w:val="16"/>
                <w:szCs w:val="16"/>
              </w:rPr>
              <w:t>ờng, đặc khu;</w:t>
            </w:r>
            <w:r w:rsidRPr="00D6357F">
              <w:rPr>
                <w:rFonts w:eastAsia="Times New Roman" w:cs="Times New Roman"/>
                <w:sz w:val="16"/>
                <w:szCs w:val="16"/>
              </w:rPr>
              <w:br/>
            </w:r>
            <w:r w:rsidRPr="00D6357F">
              <w:rPr>
                <w:rFonts w:eastAsia="Times New Roman" w:cs="Times New Roman"/>
                <w:sz w:val="16"/>
                <w:szCs w:val="16"/>
                <w:lang w:val="en"/>
              </w:rPr>
              <w:t>- C</w:t>
            </w:r>
            <w:r w:rsidRPr="00D6357F">
              <w:rPr>
                <w:rFonts w:eastAsia="Times New Roman" w:cs="Times New Roman"/>
                <w:sz w:val="16"/>
                <w:szCs w:val="16"/>
              </w:rPr>
              <w:t>ục Kiểm tra VB và Quản lý XLVPHC (Bộ Tư pháp);</w:t>
            </w:r>
            <w:r w:rsidRPr="00D6357F">
              <w:rPr>
                <w:rFonts w:eastAsia="Times New Roman" w:cs="Times New Roman"/>
                <w:sz w:val="16"/>
                <w:szCs w:val="16"/>
              </w:rPr>
              <w:br/>
            </w:r>
            <w:r w:rsidRPr="00D6357F">
              <w:rPr>
                <w:rFonts w:eastAsia="Times New Roman" w:cs="Times New Roman"/>
                <w:sz w:val="16"/>
                <w:szCs w:val="16"/>
                <w:lang w:val="en"/>
              </w:rPr>
              <w:t>- B</w:t>
            </w:r>
            <w:r w:rsidRPr="00D6357F">
              <w:rPr>
                <w:rFonts w:eastAsia="Times New Roman" w:cs="Times New Roman"/>
                <w:sz w:val="16"/>
                <w:szCs w:val="16"/>
              </w:rPr>
              <w:t>ộ DTTG: Bộ trưởng, các Thứ trưởng;</w:t>
            </w:r>
            <w:r w:rsidRPr="00D6357F">
              <w:rPr>
                <w:rFonts w:eastAsia="Times New Roman" w:cs="Times New Roman"/>
                <w:sz w:val="16"/>
                <w:szCs w:val="16"/>
              </w:rPr>
              <w:br/>
            </w:r>
            <w:r w:rsidRPr="00D6357F">
              <w:rPr>
                <w:rFonts w:eastAsia="Times New Roman" w:cs="Times New Roman"/>
                <w:sz w:val="16"/>
                <w:szCs w:val="16"/>
                <w:lang w:val="en"/>
              </w:rPr>
              <w:t>- C</w:t>
            </w:r>
            <w:r w:rsidRPr="00D6357F">
              <w:rPr>
                <w:rFonts w:eastAsia="Times New Roman" w:cs="Times New Roman"/>
                <w:sz w:val="16"/>
                <w:szCs w:val="16"/>
              </w:rPr>
              <w:t>ổng Thông tin điện tử Chính phủ;</w:t>
            </w:r>
            <w:r w:rsidRPr="00D6357F">
              <w:rPr>
                <w:rFonts w:eastAsia="Times New Roman" w:cs="Times New Roman"/>
                <w:sz w:val="16"/>
                <w:szCs w:val="16"/>
              </w:rPr>
              <w:br/>
            </w:r>
            <w:r w:rsidRPr="00D6357F">
              <w:rPr>
                <w:rFonts w:eastAsia="Times New Roman" w:cs="Times New Roman"/>
                <w:sz w:val="16"/>
                <w:szCs w:val="16"/>
                <w:lang w:val="en"/>
              </w:rPr>
              <w:t>- Công báo;</w:t>
            </w:r>
            <w:r w:rsidRPr="00D6357F">
              <w:rPr>
                <w:rFonts w:eastAsia="Times New Roman" w:cs="Times New Roman"/>
                <w:sz w:val="16"/>
                <w:szCs w:val="16"/>
                <w:lang w:val="en"/>
              </w:rPr>
              <w:br/>
              <w:t>- C</w:t>
            </w:r>
            <w:r w:rsidRPr="00D6357F">
              <w:rPr>
                <w:rFonts w:eastAsia="Times New Roman" w:cs="Times New Roman"/>
                <w:sz w:val="16"/>
                <w:szCs w:val="16"/>
              </w:rPr>
              <w:t>ổng thông tin điện tử Bộ Dân tộc và Tôn giáo;</w:t>
            </w:r>
            <w:r w:rsidRPr="00D6357F">
              <w:rPr>
                <w:rFonts w:eastAsia="Times New Roman" w:cs="Times New Roman"/>
                <w:sz w:val="16"/>
                <w:szCs w:val="16"/>
              </w:rPr>
              <w:br/>
            </w:r>
            <w:r w:rsidRPr="00D6357F">
              <w:rPr>
                <w:rFonts w:eastAsia="Times New Roman" w:cs="Times New Roman"/>
                <w:sz w:val="16"/>
                <w:szCs w:val="16"/>
                <w:lang w:val="en"/>
              </w:rPr>
              <w:t>- Lưu.VT, VP.</w:t>
            </w:r>
          </w:p>
        </w:tc>
        <w:tc>
          <w:tcPr>
            <w:tcW w:w="2500" w:type="pct"/>
            <w:shd w:val="clear" w:color="auto" w:fill="auto"/>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b/>
                <w:bCs/>
                <w:sz w:val="24"/>
                <w:szCs w:val="24"/>
                <w:lang w:val="en"/>
              </w:rPr>
              <w:lastRenderedPageBreak/>
              <w:t>KT. B</w:t>
            </w:r>
            <w:r w:rsidRPr="00D6357F">
              <w:rPr>
                <w:rFonts w:eastAsia="Times New Roman" w:cs="Times New Roman"/>
                <w:b/>
                <w:bCs/>
                <w:sz w:val="24"/>
                <w:szCs w:val="24"/>
              </w:rPr>
              <w:t>Ộ TRƯỞNG</w:t>
            </w:r>
            <w:r w:rsidRPr="00D6357F">
              <w:rPr>
                <w:rFonts w:eastAsia="Times New Roman" w:cs="Times New Roman"/>
                <w:b/>
                <w:bCs/>
                <w:sz w:val="24"/>
                <w:szCs w:val="24"/>
              </w:rPr>
              <w:br/>
            </w:r>
            <w:r w:rsidRPr="00D6357F">
              <w:rPr>
                <w:rFonts w:eastAsia="Times New Roman" w:cs="Times New Roman"/>
                <w:b/>
                <w:bCs/>
                <w:sz w:val="24"/>
                <w:szCs w:val="24"/>
                <w:lang w:val="en"/>
              </w:rPr>
              <w:t>TH</w:t>
            </w:r>
            <w:r w:rsidRPr="00D6357F">
              <w:rPr>
                <w:rFonts w:eastAsia="Times New Roman" w:cs="Times New Roman"/>
                <w:b/>
                <w:bCs/>
                <w:sz w:val="24"/>
                <w:szCs w:val="24"/>
              </w:rPr>
              <w:t>Ứ TRƯỞNG THƯỜNG TRỰC</w:t>
            </w:r>
            <w:r w:rsidRPr="00D6357F">
              <w:rPr>
                <w:rFonts w:eastAsia="Times New Roman" w:cs="Times New Roman"/>
                <w:b/>
                <w:bCs/>
                <w:sz w:val="24"/>
                <w:szCs w:val="24"/>
              </w:rPr>
              <w:br/>
            </w:r>
            <w:r w:rsidRPr="00D6357F">
              <w:rPr>
                <w:rFonts w:eastAsia="Times New Roman" w:cs="Times New Roman"/>
                <w:b/>
                <w:bCs/>
                <w:sz w:val="24"/>
                <w:szCs w:val="24"/>
                <w:lang w:val="en"/>
              </w:rPr>
              <w:br/>
            </w:r>
            <w:r w:rsidRPr="00D6357F">
              <w:rPr>
                <w:rFonts w:eastAsia="Times New Roman" w:cs="Times New Roman"/>
                <w:b/>
                <w:bCs/>
                <w:sz w:val="24"/>
                <w:szCs w:val="24"/>
                <w:lang w:val="en"/>
              </w:rPr>
              <w:br/>
            </w:r>
            <w:r w:rsidRPr="00D6357F">
              <w:rPr>
                <w:rFonts w:eastAsia="Times New Roman" w:cs="Times New Roman"/>
                <w:b/>
                <w:bCs/>
                <w:sz w:val="24"/>
                <w:szCs w:val="24"/>
                <w:lang w:val="en"/>
              </w:rPr>
              <w:br/>
            </w:r>
            <w:r w:rsidRPr="00D6357F">
              <w:rPr>
                <w:rFonts w:eastAsia="Times New Roman" w:cs="Times New Roman"/>
                <w:b/>
                <w:bCs/>
                <w:sz w:val="24"/>
                <w:szCs w:val="24"/>
                <w:lang w:val="en"/>
              </w:rPr>
              <w:br/>
              <w:t>H</w:t>
            </w:r>
            <w:r w:rsidRPr="00D6357F">
              <w:rPr>
                <w:rFonts w:eastAsia="Times New Roman" w:cs="Times New Roman"/>
                <w:b/>
                <w:bCs/>
                <w:sz w:val="24"/>
                <w:szCs w:val="24"/>
              </w:rPr>
              <w:t>ồ Văn Niên</w:t>
            </w:r>
          </w:p>
        </w:tc>
      </w:tr>
    </w:tbl>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b/>
          <w:bCs/>
          <w:color w:val="000000"/>
          <w:sz w:val="18"/>
          <w:szCs w:val="18"/>
          <w:lang w:val="en"/>
        </w:rPr>
        <w:lastRenderedPageBreak/>
        <w:t> </w:t>
      </w:r>
    </w:p>
    <w:p w:rsidR="00D6357F" w:rsidRPr="00D6357F" w:rsidRDefault="00D6357F" w:rsidP="00D6357F">
      <w:pPr>
        <w:shd w:val="clear" w:color="auto" w:fill="FFFFFF"/>
        <w:spacing w:after="0" w:line="234" w:lineRule="atLeast"/>
        <w:jc w:val="center"/>
        <w:rPr>
          <w:rFonts w:ascii="Arial" w:eastAsia="Times New Roman" w:hAnsi="Arial" w:cs="Arial"/>
          <w:color w:val="000000"/>
          <w:sz w:val="18"/>
          <w:szCs w:val="18"/>
        </w:rPr>
      </w:pPr>
      <w:bookmarkStart w:id="8" w:name="chuong_pl"/>
      <w:r w:rsidRPr="00D6357F">
        <w:rPr>
          <w:rFonts w:ascii="Arial" w:eastAsia="Times New Roman" w:hAnsi="Arial" w:cs="Arial"/>
          <w:b/>
          <w:bCs/>
          <w:color w:val="000000"/>
          <w:sz w:val="24"/>
          <w:szCs w:val="24"/>
          <w:lang w:val="en"/>
        </w:rPr>
        <w:t>PHỤ LỤC</w:t>
      </w:r>
      <w:bookmarkEnd w:id="8"/>
    </w:p>
    <w:p w:rsidR="00D6357F" w:rsidRPr="00D6357F" w:rsidRDefault="00D6357F" w:rsidP="00D6357F">
      <w:pPr>
        <w:shd w:val="clear" w:color="auto" w:fill="FFFFFF"/>
        <w:spacing w:after="0" w:line="234" w:lineRule="atLeast"/>
        <w:jc w:val="center"/>
        <w:rPr>
          <w:rFonts w:ascii="Arial" w:eastAsia="Times New Roman" w:hAnsi="Arial" w:cs="Arial"/>
          <w:color w:val="000000"/>
          <w:sz w:val="18"/>
          <w:szCs w:val="18"/>
        </w:rPr>
      </w:pPr>
      <w:bookmarkStart w:id="9" w:name="chuong_pl_name"/>
      <w:r w:rsidRPr="00D6357F">
        <w:rPr>
          <w:rFonts w:ascii="Arial" w:eastAsia="Times New Roman" w:hAnsi="Arial" w:cs="Arial"/>
          <w:color w:val="000000"/>
          <w:sz w:val="18"/>
          <w:szCs w:val="18"/>
          <w:lang w:val="en"/>
        </w:rPr>
        <w:t>TH</w:t>
      </w:r>
      <w:r w:rsidRPr="00D6357F">
        <w:rPr>
          <w:rFonts w:ascii="Arial" w:eastAsia="Times New Roman" w:hAnsi="Arial" w:cs="Arial"/>
          <w:color w:val="000000"/>
          <w:sz w:val="18"/>
          <w:szCs w:val="18"/>
        </w:rPr>
        <w:t>ỜI HẠN LƯU TRỮ HỒ SƠ, TÀI LIỆU THUỘC LĨNH VỰC CÔNG TÁC DÂN TỘC VÀ TÍN NGƯỠNG, TÔN GIÁO</w:t>
      </w:r>
      <w:bookmarkEnd w:id="9"/>
      <w:r w:rsidRPr="00D6357F">
        <w:rPr>
          <w:rFonts w:ascii="Arial" w:eastAsia="Times New Roman" w:hAnsi="Arial" w:cs="Arial"/>
          <w:color w:val="000000"/>
          <w:sz w:val="18"/>
          <w:szCs w:val="18"/>
        </w:rPr>
        <w:br/>
      </w:r>
      <w:r w:rsidRPr="00D6357F">
        <w:rPr>
          <w:rFonts w:ascii="Arial" w:eastAsia="Times New Roman" w:hAnsi="Arial" w:cs="Arial"/>
          <w:i/>
          <w:iCs/>
          <w:color w:val="000000"/>
          <w:sz w:val="18"/>
          <w:szCs w:val="18"/>
          <w:lang w:val="en"/>
        </w:rPr>
        <w:t>(Ban hành kèm theo Thông tư s</w:t>
      </w:r>
      <w:r w:rsidRPr="00D6357F">
        <w:rPr>
          <w:rFonts w:ascii="Arial" w:eastAsia="Times New Roman" w:hAnsi="Arial" w:cs="Arial"/>
          <w:i/>
          <w:iCs/>
          <w:color w:val="000000"/>
          <w:sz w:val="18"/>
          <w:szCs w:val="18"/>
        </w:rPr>
        <w:t>ố: 08/2025/TT-BDTTG ngày 26 tháng 8 năm 2025 của Bộ trưởng Bộ Dân tộc và Tôn giáo)</w:t>
      </w:r>
    </w:p>
    <w:tbl>
      <w:tblPr>
        <w:tblW w:w="5000" w:type="pct"/>
        <w:tblCellSpacing w:w="0" w:type="dxa"/>
        <w:tblCellMar>
          <w:left w:w="0" w:type="dxa"/>
          <w:right w:w="0" w:type="dxa"/>
        </w:tblCellMar>
        <w:tblLook w:val="04A0" w:firstRow="1" w:lastRow="0" w:firstColumn="1" w:lastColumn="0" w:noHBand="0" w:noVBand="1"/>
      </w:tblPr>
      <w:tblGrid>
        <w:gridCol w:w="936"/>
        <w:gridCol w:w="7178"/>
        <w:gridCol w:w="2185"/>
      </w:tblGrid>
      <w:tr w:rsidR="00D6357F" w:rsidRPr="00D6357F" w:rsidTr="00D6357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b/>
                <w:bCs/>
                <w:sz w:val="24"/>
                <w:szCs w:val="24"/>
                <w:lang w:val="en"/>
              </w:rPr>
              <w:t>S</w:t>
            </w:r>
            <w:r w:rsidRPr="00D6357F">
              <w:rPr>
                <w:rFonts w:eastAsia="Times New Roman" w:cs="Times New Roman"/>
                <w:b/>
                <w:bCs/>
                <w:sz w:val="24"/>
                <w:szCs w:val="24"/>
              </w:rPr>
              <w:t>ố TT</w:t>
            </w:r>
          </w:p>
        </w:tc>
        <w:tc>
          <w:tcPr>
            <w:tcW w:w="3450" w:type="pct"/>
            <w:tcBorders>
              <w:top w:val="single" w:sz="8" w:space="0" w:color="auto"/>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b/>
                <w:bCs/>
                <w:sz w:val="24"/>
                <w:szCs w:val="24"/>
                <w:lang w:val="en"/>
              </w:rPr>
              <w:t>Tên nhóm h</w:t>
            </w:r>
            <w:r w:rsidRPr="00D6357F">
              <w:rPr>
                <w:rFonts w:eastAsia="Times New Roman" w:cs="Times New Roman"/>
                <w:b/>
                <w:bCs/>
                <w:sz w:val="24"/>
                <w:szCs w:val="24"/>
              </w:rPr>
              <w:t>ồ sơ, tài liệu</w:t>
            </w:r>
          </w:p>
        </w:tc>
        <w:tc>
          <w:tcPr>
            <w:tcW w:w="1050" w:type="pct"/>
            <w:tcBorders>
              <w:top w:val="single" w:sz="8" w:space="0" w:color="auto"/>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b/>
                <w:bCs/>
                <w:sz w:val="24"/>
                <w:szCs w:val="24"/>
                <w:lang w:val="en"/>
              </w:rPr>
              <w:t>Th</w:t>
            </w:r>
            <w:r w:rsidRPr="00D6357F">
              <w:rPr>
                <w:rFonts w:eastAsia="Times New Roman" w:cs="Times New Roman"/>
                <w:b/>
                <w:bCs/>
                <w:sz w:val="24"/>
                <w:szCs w:val="24"/>
              </w:rPr>
              <w:t>ời hạn lưu trữ</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after="0" w:line="234" w:lineRule="atLeast"/>
              <w:jc w:val="center"/>
              <w:rPr>
                <w:rFonts w:eastAsia="Times New Roman" w:cs="Times New Roman"/>
                <w:sz w:val="24"/>
                <w:szCs w:val="24"/>
              </w:rPr>
            </w:pPr>
            <w:bookmarkStart w:id="10" w:name="muc_1_pl"/>
            <w:r w:rsidRPr="00D6357F">
              <w:rPr>
                <w:rFonts w:eastAsia="Times New Roman" w:cs="Times New Roman"/>
                <w:b/>
                <w:bCs/>
                <w:color w:val="000000"/>
                <w:sz w:val="24"/>
                <w:szCs w:val="24"/>
                <w:lang w:val="en"/>
              </w:rPr>
              <w:t>I</w:t>
            </w:r>
            <w:bookmarkEnd w:id="10"/>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after="0" w:line="234" w:lineRule="atLeast"/>
              <w:rPr>
                <w:rFonts w:eastAsia="Times New Roman" w:cs="Times New Roman"/>
                <w:sz w:val="24"/>
                <w:szCs w:val="24"/>
              </w:rPr>
            </w:pPr>
            <w:bookmarkStart w:id="11" w:name="muc_1_pl_name"/>
            <w:r w:rsidRPr="00D6357F">
              <w:rPr>
                <w:rFonts w:eastAsia="Times New Roman" w:cs="Times New Roman"/>
                <w:b/>
                <w:bCs/>
                <w:color w:val="000000"/>
                <w:sz w:val="24"/>
                <w:szCs w:val="24"/>
                <w:lang w:val="en"/>
              </w:rPr>
              <w:t>H</w:t>
            </w:r>
            <w:r w:rsidRPr="00D6357F">
              <w:rPr>
                <w:rFonts w:eastAsia="Times New Roman" w:cs="Times New Roman"/>
                <w:b/>
                <w:bCs/>
                <w:color w:val="000000"/>
                <w:sz w:val="24"/>
                <w:szCs w:val="24"/>
              </w:rPr>
              <w:t>Ồ SƠ TÀI LIỆU THUỘC LĨNH VỰC CÔNG TÁC DÂN TỘC</w:t>
            </w:r>
            <w:bookmarkEnd w:id="11"/>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 </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triển khai thực hiện Nghị quyết, chủ trương của Đảng, pháp luật của Nhà nước về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xây dựng văn bản hướng dẫn thực hiện các quy định của pháp luật về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xây dựng, ban hành chiến lược, quy hoạch, kế hoạch phát triển dài hạn, trung hạn và hàng năm và các dự án công trình quan trọng cấp quốc gia thuộc lĩnh vực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4</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kiểm tra chuyên môn, nghiệp vụ thuộc lĩnh vực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5</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báo cáo về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 </w:t>
            </w:r>
          </w:p>
        </w:tc>
      </w:tr>
      <w:tr w:rsidR="00D6357F" w:rsidRPr="00D6357F" w:rsidTr="00D6357F">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 </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 Báo cáo hàng năm, nhi</w:t>
            </w:r>
            <w:r w:rsidRPr="00D6357F">
              <w:rPr>
                <w:rFonts w:eastAsia="Times New Roman" w:cs="Times New Roman"/>
                <w:sz w:val="24"/>
                <w:szCs w:val="24"/>
              </w:rPr>
              <w:t>ều năm</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30 năm</w:t>
            </w:r>
          </w:p>
        </w:tc>
      </w:tr>
      <w:tr w:rsidR="00D6357F" w:rsidRPr="00D6357F" w:rsidTr="00D6357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6357F" w:rsidRPr="00D6357F" w:rsidRDefault="00D6357F" w:rsidP="00D6357F">
            <w:pPr>
              <w:spacing w:after="0" w:line="240" w:lineRule="auto"/>
              <w:rPr>
                <w:rFonts w:eastAsia="Times New Roman" w:cs="Times New Roman"/>
                <w:sz w:val="24"/>
                <w:szCs w:val="24"/>
              </w:rPr>
            </w:pP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 Báo cáo quý, tháng</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6357F" w:rsidRPr="00D6357F" w:rsidRDefault="00D6357F" w:rsidP="00D6357F">
            <w:pPr>
              <w:spacing w:after="0" w:line="240" w:lineRule="auto"/>
              <w:rPr>
                <w:rFonts w:eastAsia="Times New Roman" w:cs="Times New Roman"/>
                <w:sz w:val="24"/>
                <w:szCs w:val="24"/>
              </w:rPr>
            </w:pP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 Báo cáo đ</w:t>
            </w:r>
            <w:r w:rsidRPr="00D6357F">
              <w:rPr>
                <w:rFonts w:eastAsia="Times New Roman" w:cs="Times New Roman"/>
                <w:sz w:val="24"/>
                <w:szCs w:val="24"/>
              </w:rPr>
              <w:t>ột xuất</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10 năm</w:t>
            </w:r>
          </w:p>
        </w:tc>
      </w:tr>
      <w:tr w:rsidR="00D6357F" w:rsidRPr="00D6357F" w:rsidTr="00D6357F">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6</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về hội nghị, hội thảo về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 </w:t>
            </w:r>
          </w:p>
        </w:tc>
      </w:tr>
      <w:tr w:rsidR="00D6357F" w:rsidRPr="00D6357F" w:rsidTr="00D6357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6357F" w:rsidRPr="00D6357F" w:rsidRDefault="00D6357F" w:rsidP="00D6357F">
            <w:pPr>
              <w:spacing w:after="0" w:line="240" w:lineRule="auto"/>
              <w:rPr>
                <w:rFonts w:eastAsia="Times New Roman" w:cs="Times New Roman"/>
                <w:sz w:val="24"/>
                <w:szCs w:val="24"/>
              </w:rPr>
            </w:pP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 Ph</w:t>
            </w:r>
            <w:r w:rsidRPr="00D6357F">
              <w:rPr>
                <w:rFonts w:eastAsia="Times New Roman" w:cs="Times New Roman"/>
                <w:sz w:val="24"/>
                <w:szCs w:val="24"/>
              </w:rPr>
              <w:t>ạm vi toàn quốc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6357F" w:rsidRPr="00D6357F" w:rsidRDefault="00D6357F" w:rsidP="00D6357F">
            <w:pPr>
              <w:spacing w:after="0" w:line="240" w:lineRule="auto"/>
              <w:rPr>
                <w:rFonts w:eastAsia="Times New Roman" w:cs="Times New Roman"/>
                <w:sz w:val="24"/>
                <w:szCs w:val="24"/>
              </w:rPr>
            </w:pP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 Ph</w:t>
            </w:r>
            <w:r w:rsidRPr="00D6357F">
              <w:rPr>
                <w:rFonts w:eastAsia="Times New Roman" w:cs="Times New Roman"/>
                <w:sz w:val="24"/>
                <w:szCs w:val="24"/>
              </w:rPr>
              <w:t>ạm vi từng cơ quan</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05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7</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tham gia ý kiến với các cơ quan về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8</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chính sách, chính sách đặc thù, các chương trình, dự án, đề án phát triển kinh tế - xã hội thuộc lĩnh vực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9</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chính sách người có uy tín trong đồng bào dân tộc thiểu số</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50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10</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chính sách phát triển nguồn nhân lực, thu hút, tăng cường cán bộ, công chức, viên chức công tác vùng dân tộc thiểu số và miền núi</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50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lastRenderedPageBreak/>
              <w:t>11</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chính sách nâng cao dân trí, đào tạo, bồi dưỡng, sử dụng cán bộ là người dân tộc thiểu số</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12</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chính sách đặc thù đối với cán bộ, công chức trong hệ thống cơ quan làm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13</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sơ trình cấp có thẩm quyền ban hành hoặc ban hành theo thẩm quyền tiêu chí phân định các xã, thôn vùng đồng bào dân tộc thiểu số còn gặp nhiều khó khăn, có khó khăn đặc thù</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50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14</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đề xuất hoặc tham gia thẩm định các chương trình, dự án, đề án, chính sách liên quan đến vùng đồng bào dân tộc thiểu số và miền núi</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50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15</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xây dựng cơ sở dữ liệu về công tác dân tộc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16</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tiếp đón, thăm hỏi đồng bào dân tộc thiểu số</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17</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chỉ đạo, hướng dẫn thực hiện và kiểm tra việc tổ chức Đại hội đại biểu các dân tộc thiểu số các cấp</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18</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tổ chức các hoạt động giao lưu,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after="0" w:line="234" w:lineRule="atLeast"/>
              <w:jc w:val="center"/>
              <w:rPr>
                <w:rFonts w:eastAsia="Times New Roman" w:cs="Times New Roman"/>
                <w:sz w:val="24"/>
                <w:szCs w:val="24"/>
              </w:rPr>
            </w:pPr>
            <w:bookmarkStart w:id="12" w:name="muc_2_pl"/>
            <w:r w:rsidRPr="00D6357F">
              <w:rPr>
                <w:rFonts w:eastAsia="Times New Roman" w:cs="Times New Roman"/>
                <w:b/>
                <w:bCs/>
                <w:color w:val="000000"/>
                <w:sz w:val="24"/>
                <w:szCs w:val="24"/>
                <w:lang w:val="en"/>
              </w:rPr>
              <w:t>II</w:t>
            </w:r>
            <w:bookmarkEnd w:id="12"/>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after="0" w:line="234" w:lineRule="atLeast"/>
              <w:rPr>
                <w:rFonts w:eastAsia="Times New Roman" w:cs="Times New Roman"/>
                <w:sz w:val="24"/>
                <w:szCs w:val="24"/>
              </w:rPr>
            </w:pPr>
            <w:bookmarkStart w:id="13" w:name="muc_2_pl_name"/>
            <w:r w:rsidRPr="00D6357F">
              <w:rPr>
                <w:rFonts w:eastAsia="Times New Roman" w:cs="Times New Roman"/>
                <w:b/>
                <w:bCs/>
                <w:color w:val="000000"/>
                <w:sz w:val="24"/>
                <w:szCs w:val="24"/>
                <w:lang w:val="en"/>
              </w:rPr>
              <w:t>H</w:t>
            </w:r>
            <w:r w:rsidRPr="00D6357F">
              <w:rPr>
                <w:rFonts w:eastAsia="Times New Roman" w:cs="Times New Roman"/>
                <w:b/>
                <w:bCs/>
                <w:color w:val="000000"/>
                <w:sz w:val="24"/>
                <w:szCs w:val="24"/>
              </w:rPr>
              <w:t>Ồ SƠ, TÀI LIỆU THUỘC LĨNH VỰC CÔNG TÁC TÍN NGƯỠNG, TÔN GIÁO</w:t>
            </w:r>
            <w:bookmarkEnd w:id="13"/>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 </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triển khai thực hiện Nghị quyết, chủ trương của Đảng, pháp luật của Nhà nước về tín ngưỡng,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xây dựng văn bản hướng dẫn thực hiện các quy định của pháp luật về tín ngưỡng,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kiểm tra chuyên môn, nghiệp vụ thuộc lĩnh vực tín ngưỡng,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4</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xây dựng hệ thống chỉ tiêu thống kê thuộc phạm vi quản lý nhà nước của Bộ Dân tộc và Tôn giáo, hệ thống cơ sở dữ liệu về công tác tín ngưỡng,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5</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tiếp đón chức sắc, chức việc tôn giáo; thăm hỏi, chúc mừng tổ chức tôn giáo, chức sắc, chức việc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6</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bầu cử người đại diện, thành lập ban quản lý cơ sở tín ngưỡng</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7</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đăng ký hoạt động tín ngưỡng</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8</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đăng ký tổ chức lễ hội tín ngưỡng định kỳ</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9</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đăng ký tổ chức lễ hội tín ngưỡng lần đầu, lễ hội tín ngưỡng được khôi phục hoặc lễ hội tín ngưỡng định kỳ nhưng có thay đổi</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lastRenderedPageBreak/>
              <w:t>10</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quản lý, sử dụng các khoản thu từ việc tổ chức lễ hội tín ngưỡng</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11</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đăng ký sinh hoạt tôn giáo tập trung</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12</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đăng ký hoạt động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13</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đề nghị công nhận tổ chức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14</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đề nghị thành lập, chia, tách, sáp nhập, hợp nhất tổ chức tôn giáo trực thuộc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15</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đề nghị phong phẩm, bổ nhiệm, bầu cử, suy cử, thuyên chuyển, cách chức, bãi nhiệm chức sắc, chức việc, nhà tu hành</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16</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đề nghị thành lập, giải thể cơ sở đào tạo tôn giáo; hoạt động của cơ sở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17</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đề nghị mở lớp bồi dưỡng về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18</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Đại hội nhiệm kỳ của tổ chức tôn giáo, tổ chức tôn giáo trực thuộc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19</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hoạt động tôn giáo có yếu tố nước ngoài (bao gồm: sinh hoạt tôn giáo tập trung của người nước ngoài cư trú hợp pháp tại Việt Nam; hoạt động tôn giáo, hoạt động quan hệ quốc tế về tôn giáo của tổ chức, cá nhân nước ngoài tại Việt Nam; người nước ngoài học tại cơ sở đào tạo tôn giáo ở Việt Nam; cử chức sắc, chức việc, nhà tu hành, tín đồ tham gia hoạt động tôn giáo, đào tạo tôn giáo ở nước ngoài; phong phẩm, bổ nhiệm, bầu cử, suy cử có yếu tố nước ngoài; hoạt động quan hệ quốc tế của tổ chức tôn giáo, tổ chức tôn giáo trực thuộc, chức sắc, chức việc, nhà tu hành, tín đồ gia nhập tổ chức tôn giáo nước ngoài...)</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20</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về các Hội nghị thường niên, hội nghị chuyên đề của tổ chức tôn giáo, tổ chức tôn giáo trực thuộc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15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21</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đăng ký cuộc lễ, giảng đạo ngoài cơ sở tôn giáo, địa điểm hợp pháp không có yếu tố nước ngoài</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05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22</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hoạt động xuất bản, giáo dục, y tế, bảo trợ xã hội, từ thiện, nhân đạo của tổ chức tôn giáo (hoạt động xuất bản, sản xuất, xuất khẩu, nhập khẩu văn hóa phẩm; các hoạt động giáo dục, y tế, bảo trợ xã hội, từ thiện, nhân đạo...)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30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23</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tài sản của cơ sở tín ngưỡng, tổ chức tôn giáo (bao gồm các hồ sơ liên quan đến tài sản được hình thành từ đóng góp của thành viên tổ chức; quyên góp, tặng cho của tổ chức, cá nhân hoặc các nguồn khác theo quy định của pháp luật; đất cơ sở tín ngưỡng, đất cơ sở tôn giáo; cải tạo, nâng cấp, xây dựng mới công trình tín ngưỡng, công trình tôn giáo; di dời công trình tín ngưỡng, công trình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24</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giải quyết khiếu nại, tố cáo, khởi kiện về tín ngưỡng,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lastRenderedPageBreak/>
              <w:t>25</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xử lý vi phạm pháp luật tín, ngưỡng tôn giáo:</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 </w:t>
            </w:r>
          </w:p>
        </w:tc>
      </w:tr>
      <w:tr w:rsidR="00D6357F" w:rsidRPr="00D6357F" w:rsidTr="00D6357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6357F" w:rsidRPr="00D6357F" w:rsidRDefault="00D6357F" w:rsidP="00D6357F">
            <w:pPr>
              <w:spacing w:after="0" w:line="240" w:lineRule="auto"/>
              <w:rPr>
                <w:rFonts w:eastAsia="Times New Roman" w:cs="Times New Roman"/>
                <w:sz w:val="24"/>
                <w:szCs w:val="24"/>
              </w:rPr>
            </w:pP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 H</w:t>
            </w:r>
            <w:r w:rsidRPr="00D6357F">
              <w:rPr>
                <w:rFonts w:eastAsia="Times New Roman" w:cs="Times New Roman"/>
                <w:sz w:val="24"/>
                <w:szCs w:val="24"/>
              </w:rPr>
              <w:t>ồ sơ, tài liệu về xử lý vi phạm pháp luật tín ngưỡng, tôn giáo đối với tổ chức</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Vĩnh vi</w:t>
            </w:r>
            <w:r w:rsidRPr="00D6357F">
              <w:rPr>
                <w:rFonts w:eastAsia="Times New Roman" w:cs="Times New Roman"/>
                <w:sz w:val="24"/>
                <w:szCs w:val="24"/>
              </w:rPr>
              <w:t>ễn</w:t>
            </w:r>
          </w:p>
        </w:tc>
      </w:tr>
      <w:tr w:rsidR="00D6357F" w:rsidRPr="00D6357F" w:rsidTr="00D6357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6357F" w:rsidRPr="00D6357F" w:rsidRDefault="00D6357F" w:rsidP="00D6357F">
            <w:pPr>
              <w:spacing w:after="0" w:line="240" w:lineRule="auto"/>
              <w:rPr>
                <w:rFonts w:eastAsia="Times New Roman" w:cs="Times New Roman"/>
                <w:sz w:val="24"/>
                <w:szCs w:val="24"/>
              </w:rPr>
            </w:pP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 H</w:t>
            </w:r>
            <w:r w:rsidRPr="00D6357F">
              <w:rPr>
                <w:rFonts w:eastAsia="Times New Roman" w:cs="Times New Roman"/>
                <w:sz w:val="24"/>
                <w:szCs w:val="24"/>
              </w:rPr>
              <w:t>ồ sơ, tài liệu về xử lý vi phạm pháp luật tín ngưỡng, tôn giáo đối với cá nhân</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40 năm</w:t>
            </w:r>
          </w:p>
        </w:tc>
      </w:tr>
      <w:tr w:rsidR="00D6357F" w:rsidRPr="00D6357F" w:rsidTr="00D6357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26</w:t>
            </w:r>
          </w:p>
        </w:tc>
        <w:tc>
          <w:tcPr>
            <w:tcW w:w="34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rPr>
                <w:rFonts w:eastAsia="Times New Roman" w:cs="Times New Roman"/>
                <w:sz w:val="24"/>
                <w:szCs w:val="24"/>
              </w:rPr>
            </w:pPr>
            <w:r w:rsidRPr="00D6357F">
              <w:rPr>
                <w:rFonts w:eastAsia="Times New Roman" w:cs="Times New Roman"/>
                <w:sz w:val="24"/>
                <w:szCs w:val="24"/>
                <w:lang w:val="en"/>
              </w:rPr>
              <w:t>H</w:t>
            </w:r>
            <w:r w:rsidRPr="00D6357F">
              <w:rPr>
                <w:rFonts w:eastAsia="Times New Roman" w:cs="Times New Roman"/>
                <w:sz w:val="24"/>
                <w:szCs w:val="24"/>
              </w:rPr>
              <w:t>ồ sơ, tài liệu về xử lý cán bộ, công chức vi phạm pháp luật về tín ngưỡng, tôn giáo khi thi hành công vụ</w:t>
            </w:r>
          </w:p>
        </w:tc>
        <w:tc>
          <w:tcPr>
            <w:tcW w:w="1050" w:type="pct"/>
            <w:tcBorders>
              <w:top w:val="nil"/>
              <w:left w:val="nil"/>
              <w:bottom w:val="single" w:sz="8" w:space="0" w:color="auto"/>
              <w:right w:val="single" w:sz="8" w:space="0" w:color="auto"/>
            </w:tcBorders>
            <w:shd w:val="clear" w:color="auto" w:fill="auto"/>
            <w:vAlign w:val="center"/>
            <w:hideMark/>
          </w:tcPr>
          <w:p w:rsidR="00D6357F" w:rsidRPr="00D6357F" w:rsidRDefault="00D6357F" w:rsidP="00D6357F">
            <w:pPr>
              <w:spacing w:before="120" w:after="120" w:line="234" w:lineRule="atLeast"/>
              <w:jc w:val="center"/>
              <w:rPr>
                <w:rFonts w:eastAsia="Times New Roman" w:cs="Times New Roman"/>
                <w:sz w:val="24"/>
                <w:szCs w:val="24"/>
              </w:rPr>
            </w:pPr>
            <w:r w:rsidRPr="00D6357F">
              <w:rPr>
                <w:rFonts w:eastAsia="Times New Roman" w:cs="Times New Roman"/>
                <w:sz w:val="24"/>
                <w:szCs w:val="24"/>
                <w:lang w:val="en"/>
              </w:rPr>
              <w:t>40 năm</w:t>
            </w:r>
          </w:p>
        </w:tc>
      </w:tr>
    </w:tbl>
    <w:p w:rsidR="00D6357F" w:rsidRPr="00D6357F" w:rsidRDefault="00D6357F" w:rsidP="00D6357F">
      <w:pPr>
        <w:shd w:val="clear" w:color="auto" w:fill="FFFFFF"/>
        <w:spacing w:before="120" w:after="120" w:line="234" w:lineRule="atLeast"/>
        <w:rPr>
          <w:rFonts w:ascii="Arial" w:eastAsia="Times New Roman" w:hAnsi="Arial" w:cs="Arial"/>
          <w:color w:val="000000"/>
          <w:sz w:val="18"/>
          <w:szCs w:val="18"/>
        </w:rPr>
      </w:pPr>
      <w:r w:rsidRPr="00D6357F">
        <w:rPr>
          <w:rFonts w:ascii="Arial" w:eastAsia="Times New Roman" w:hAnsi="Arial" w:cs="Arial"/>
          <w:color w:val="000000"/>
          <w:sz w:val="18"/>
          <w:szCs w:val="18"/>
        </w:rPr>
        <w:t> </w:t>
      </w:r>
      <w:bookmarkStart w:id="14" w:name="_GoBack"/>
      <w:bookmarkEnd w:id="14"/>
    </w:p>
    <w:sectPr w:rsidR="00D6357F" w:rsidRPr="00D6357F" w:rsidSect="00D6357F">
      <w:pgSz w:w="11907" w:h="16840" w:code="9"/>
      <w:pgMar w:top="907" w:right="567" w:bottom="79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92FD2"/>
    <w:multiLevelType w:val="multilevel"/>
    <w:tmpl w:val="72BE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90E7E"/>
    <w:multiLevelType w:val="multilevel"/>
    <w:tmpl w:val="3CC4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7F"/>
    <w:rsid w:val="003755B3"/>
    <w:rsid w:val="00561473"/>
    <w:rsid w:val="00D6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69A94-1BCE-4B92-BC54-C41314CA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357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57F"/>
    <w:rPr>
      <w:rFonts w:eastAsia="Times New Roman" w:cs="Times New Roman"/>
      <w:b/>
      <w:bCs/>
      <w:sz w:val="27"/>
      <w:szCs w:val="27"/>
    </w:rPr>
  </w:style>
  <w:style w:type="paragraph" w:styleId="NormalWeb">
    <w:name w:val="Normal (Web)"/>
    <w:basedOn w:val="Normal"/>
    <w:uiPriority w:val="99"/>
    <w:semiHidden/>
    <w:unhideWhenUsed/>
    <w:rsid w:val="00D6357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6357F"/>
    <w:rPr>
      <w:color w:val="0000FF"/>
      <w:u w:val="single"/>
    </w:rPr>
  </w:style>
  <w:style w:type="character" w:styleId="Strong">
    <w:name w:val="Strong"/>
    <w:basedOn w:val="DefaultParagraphFont"/>
    <w:uiPriority w:val="22"/>
    <w:qFormat/>
    <w:rsid w:val="00D6357F"/>
    <w:rPr>
      <w:b/>
      <w:bCs/>
    </w:rPr>
  </w:style>
  <w:style w:type="character" w:customStyle="1" w:styleId="br-1">
    <w:name w:val="br-1"/>
    <w:basedOn w:val="DefaultParagraphFont"/>
    <w:rsid w:val="00D6357F"/>
  </w:style>
  <w:style w:type="character" w:customStyle="1" w:styleId="br-2">
    <w:name w:val="br-2"/>
    <w:basedOn w:val="DefaultParagraphFont"/>
    <w:rsid w:val="00D6357F"/>
  </w:style>
  <w:style w:type="character" w:customStyle="1" w:styleId="mg">
    <w:name w:val="mg"/>
    <w:basedOn w:val="DefaultParagraphFont"/>
    <w:rsid w:val="00D6357F"/>
  </w:style>
  <w:style w:type="character" w:customStyle="1" w:styleId="dt">
    <w:name w:val="dt"/>
    <w:basedOn w:val="DefaultParagraphFont"/>
    <w:rsid w:val="00D6357F"/>
  </w:style>
  <w:style w:type="character" w:customStyle="1" w:styleId="dc">
    <w:name w:val="dc"/>
    <w:basedOn w:val="DefaultParagraphFont"/>
    <w:rsid w:val="00D6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753849">
      <w:bodyDiv w:val="1"/>
      <w:marLeft w:val="0"/>
      <w:marRight w:val="0"/>
      <w:marTop w:val="0"/>
      <w:marBottom w:val="0"/>
      <w:divBdr>
        <w:top w:val="none" w:sz="0" w:space="0" w:color="auto"/>
        <w:left w:val="none" w:sz="0" w:space="0" w:color="auto"/>
        <w:bottom w:val="none" w:sz="0" w:space="0" w:color="auto"/>
        <w:right w:val="none" w:sz="0" w:space="0" w:color="auto"/>
      </w:divBdr>
      <w:divsChild>
        <w:div w:id="567224184">
          <w:marLeft w:val="0"/>
          <w:marRight w:val="0"/>
          <w:marTop w:val="0"/>
          <w:marBottom w:val="0"/>
          <w:divBdr>
            <w:top w:val="none" w:sz="0" w:space="0" w:color="auto"/>
            <w:left w:val="none" w:sz="0" w:space="0" w:color="auto"/>
            <w:bottom w:val="none" w:sz="0" w:space="0" w:color="auto"/>
            <w:right w:val="none" w:sz="0" w:space="0" w:color="auto"/>
          </w:divBdr>
          <w:divsChild>
            <w:div w:id="1504055294">
              <w:marLeft w:val="0"/>
              <w:marRight w:val="0"/>
              <w:marTop w:val="0"/>
              <w:marBottom w:val="0"/>
              <w:divBdr>
                <w:top w:val="single" w:sz="12" w:space="0" w:color="F89B1A"/>
                <w:left w:val="single" w:sz="6" w:space="0" w:color="C8D4DB"/>
                <w:bottom w:val="none" w:sz="0" w:space="0" w:color="auto"/>
                <w:right w:val="single" w:sz="6" w:space="0" w:color="C8D4DB"/>
              </w:divBdr>
              <w:divsChild>
                <w:div w:id="646476440">
                  <w:marLeft w:val="0"/>
                  <w:marRight w:val="0"/>
                  <w:marTop w:val="0"/>
                  <w:marBottom w:val="0"/>
                  <w:divBdr>
                    <w:top w:val="none" w:sz="0" w:space="0" w:color="auto"/>
                    <w:left w:val="none" w:sz="0" w:space="0" w:color="auto"/>
                    <w:bottom w:val="none" w:sz="0" w:space="0" w:color="auto"/>
                    <w:right w:val="none" w:sz="0" w:space="0" w:color="auto"/>
                  </w:divBdr>
                  <w:divsChild>
                    <w:div w:id="1012879396">
                      <w:marLeft w:val="0"/>
                      <w:marRight w:val="0"/>
                      <w:marTop w:val="0"/>
                      <w:marBottom w:val="0"/>
                      <w:divBdr>
                        <w:top w:val="none" w:sz="0" w:space="0" w:color="auto"/>
                        <w:left w:val="none" w:sz="0" w:space="0" w:color="auto"/>
                        <w:bottom w:val="none" w:sz="0" w:space="0" w:color="auto"/>
                        <w:right w:val="none" w:sz="0" w:space="0" w:color="auto"/>
                      </w:divBdr>
                      <w:divsChild>
                        <w:div w:id="143938490">
                          <w:marLeft w:val="0"/>
                          <w:marRight w:val="225"/>
                          <w:marTop w:val="0"/>
                          <w:marBottom w:val="0"/>
                          <w:divBdr>
                            <w:top w:val="none" w:sz="0" w:space="0" w:color="auto"/>
                            <w:left w:val="none" w:sz="0" w:space="0" w:color="auto"/>
                            <w:bottom w:val="none" w:sz="0" w:space="0" w:color="auto"/>
                            <w:right w:val="none" w:sz="0" w:space="0" w:color="auto"/>
                          </w:divBdr>
                          <w:divsChild>
                            <w:div w:id="1172987220">
                              <w:marLeft w:val="0"/>
                              <w:marRight w:val="0"/>
                              <w:marTop w:val="0"/>
                              <w:marBottom w:val="0"/>
                              <w:divBdr>
                                <w:top w:val="none" w:sz="0" w:space="0" w:color="auto"/>
                                <w:left w:val="none" w:sz="0" w:space="0" w:color="auto"/>
                                <w:bottom w:val="none" w:sz="0" w:space="0" w:color="auto"/>
                                <w:right w:val="none" w:sz="0" w:space="0" w:color="auto"/>
                              </w:divBdr>
                              <w:divsChild>
                                <w:div w:id="44373058">
                                  <w:marLeft w:val="0"/>
                                  <w:marRight w:val="0"/>
                                  <w:marTop w:val="0"/>
                                  <w:marBottom w:val="0"/>
                                  <w:divBdr>
                                    <w:top w:val="none" w:sz="0" w:space="0" w:color="auto"/>
                                    <w:left w:val="none" w:sz="0" w:space="0" w:color="auto"/>
                                    <w:bottom w:val="none" w:sz="0" w:space="0" w:color="auto"/>
                                    <w:right w:val="none" w:sz="0" w:space="0" w:color="auto"/>
                                  </w:divBdr>
                                  <w:divsChild>
                                    <w:div w:id="884756679">
                                      <w:marLeft w:val="0"/>
                                      <w:marRight w:val="0"/>
                                      <w:marTop w:val="0"/>
                                      <w:marBottom w:val="0"/>
                                      <w:divBdr>
                                        <w:top w:val="none" w:sz="0" w:space="0" w:color="auto"/>
                                        <w:left w:val="none" w:sz="0" w:space="0" w:color="auto"/>
                                        <w:bottom w:val="none" w:sz="0" w:space="0" w:color="auto"/>
                                        <w:right w:val="none" w:sz="0" w:space="0" w:color="auto"/>
                                      </w:divBdr>
                                      <w:divsChild>
                                        <w:div w:id="16214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814199">
                          <w:marLeft w:val="0"/>
                          <w:marRight w:val="0"/>
                          <w:marTop w:val="150"/>
                          <w:marBottom w:val="0"/>
                          <w:divBdr>
                            <w:top w:val="none" w:sz="0" w:space="0" w:color="auto"/>
                            <w:left w:val="none" w:sz="0" w:space="0" w:color="auto"/>
                            <w:bottom w:val="none" w:sz="0" w:space="0" w:color="auto"/>
                            <w:right w:val="none" w:sz="0" w:space="0" w:color="auto"/>
                          </w:divBdr>
                          <w:divsChild>
                            <w:div w:id="1005673238">
                              <w:marLeft w:val="0"/>
                              <w:marRight w:val="0"/>
                              <w:marTop w:val="0"/>
                              <w:marBottom w:val="0"/>
                              <w:divBdr>
                                <w:top w:val="single" w:sz="2" w:space="0" w:color="BDC8D5"/>
                                <w:left w:val="single" w:sz="2" w:space="0" w:color="BDC8D5"/>
                                <w:bottom w:val="single" w:sz="2" w:space="8" w:color="BDC8D5"/>
                                <w:right w:val="single" w:sz="2" w:space="0" w:color="BDC8D5"/>
                              </w:divBdr>
                              <w:divsChild>
                                <w:div w:id="2037995375">
                                  <w:marLeft w:val="0"/>
                                  <w:marRight w:val="0"/>
                                  <w:marTop w:val="0"/>
                                  <w:marBottom w:val="150"/>
                                  <w:divBdr>
                                    <w:top w:val="single" w:sz="6" w:space="4" w:color="DCE8F3"/>
                                    <w:left w:val="single" w:sz="6" w:space="4" w:color="DCE8F3"/>
                                    <w:bottom w:val="single" w:sz="6" w:space="4" w:color="DCE8F3"/>
                                    <w:right w:val="single" w:sz="6" w:space="4" w:color="DCE8F3"/>
                                  </w:divBdr>
                                  <w:divsChild>
                                    <w:div w:id="103236053">
                                      <w:marLeft w:val="-75"/>
                                      <w:marRight w:val="-75"/>
                                      <w:marTop w:val="0"/>
                                      <w:marBottom w:val="0"/>
                                      <w:divBdr>
                                        <w:top w:val="none" w:sz="0" w:space="0" w:color="auto"/>
                                        <w:left w:val="none" w:sz="0" w:space="0" w:color="auto"/>
                                        <w:bottom w:val="none" w:sz="0" w:space="0" w:color="auto"/>
                                        <w:right w:val="none" w:sz="0" w:space="0" w:color="auto"/>
                                      </w:divBdr>
                                    </w:div>
                                    <w:div w:id="1950311557">
                                      <w:marLeft w:val="0"/>
                                      <w:marRight w:val="0"/>
                                      <w:marTop w:val="0"/>
                                      <w:marBottom w:val="0"/>
                                      <w:divBdr>
                                        <w:top w:val="none" w:sz="0" w:space="0" w:color="auto"/>
                                        <w:left w:val="none" w:sz="0" w:space="0" w:color="auto"/>
                                        <w:bottom w:val="none" w:sz="0" w:space="0" w:color="auto"/>
                                        <w:right w:val="none" w:sz="0" w:space="0" w:color="auto"/>
                                      </w:divBdr>
                                      <w:divsChild>
                                        <w:div w:id="9954998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634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2025-10-15T02:32:00Z</dcterms:created>
  <dcterms:modified xsi:type="dcterms:W3CDTF">2025-10-15T02:34:00Z</dcterms:modified>
</cp:coreProperties>
</file>